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5C" w:rsidRPr="00965F5C" w:rsidRDefault="00965F5C" w:rsidP="00965F5C">
      <w:pPr>
        <w:framePr w:w="10162" w:h="983" w:hRule="exact" w:wrap="none" w:vAnchor="page" w:hAnchor="page" w:x="1000" w:y="1048"/>
        <w:widowControl w:val="0"/>
        <w:spacing w:after="330" w:line="280" w:lineRule="exact"/>
        <w:ind w:right="40"/>
        <w:jc w:val="center"/>
        <w:rPr>
          <w:b/>
          <w:bCs/>
          <w:color w:val="000000"/>
          <w:spacing w:val="40"/>
          <w:sz w:val="28"/>
          <w:szCs w:val="28"/>
          <w:lang w:bidi="ru-RU"/>
        </w:rPr>
      </w:pPr>
      <w:r w:rsidRPr="00965F5C">
        <w:rPr>
          <w:b/>
          <w:bCs/>
          <w:color w:val="000000"/>
          <w:spacing w:val="40"/>
          <w:sz w:val="28"/>
          <w:szCs w:val="28"/>
          <w:lang w:bidi="ru-RU"/>
        </w:rPr>
        <w:t>ПРОКУРАТУРА ОРЕНБУРГСКОЙ ОБЛАСТИ</w:t>
      </w:r>
    </w:p>
    <w:p w:rsidR="00965F5C" w:rsidRPr="00965F5C" w:rsidRDefault="00965F5C" w:rsidP="00965F5C">
      <w:pPr>
        <w:framePr w:w="10162" w:h="983" w:hRule="exact" w:wrap="none" w:vAnchor="page" w:hAnchor="page" w:x="1000" w:y="1048"/>
        <w:widowControl w:val="0"/>
        <w:spacing w:line="280" w:lineRule="exact"/>
        <w:ind w:right="40"/>
        <w:jc w:val="center"/>
        <w:rPr>
          <w:color w:val="000000"/>
          <w:sz w:val="28"/>
          <w:szCs w:val="28"/>
          <w:lang w:bidi="ru-RU"/>
        </w:rPr>
      </w:pPr>
      <w:r w:rsidRPr="00965F5C">
        <w:rPr>
          <w:color w:val="000000"/>
          <w:spacing w:val="40"/>
          <w:sz w:val="28"/>
          <w:szCs w:val="28"/>
          <w:lang w:bidi="ru-RU"/>
        </w:rPr>
        <w:t>ПРОКУРАТУРА ГРАЧЕВСКОГО РАЙОНА</w:t>
      </w:r>
    </w:p>
    <w:p w:rsidR="00965F5C" w:rsidRPr="00965F5C" w:rsidRDefault="00965F5C" w:rsidP="00965F5C">
      <w:pPr>
        <w:framePr w:w="10162" w:h="12535" w:hRule="exact" w:wrap="none" w:vAnchor="page" w:hAnchor="page" w:x="1000" w:y="2625"/>
        <w:widowControl w:val="0"/>
        <w:spacing w:after="240" w:line="322" w:lineRule="exact"/>
        <w:ind w:right="40"/>
        <w:jc w:val="center"/>
        <w:rPr>
          <w:color w:val="000000"/>
          <w:sz w:val="28"/>
          <w:szCs w:val="28"/>
          <w:lang w:bidi="ru-RU"/>
        </w:rPr>
      </w:pPr>
      <w:r w:rsidRPr="00965F5C">
        <w:rPr>
          <w:color w:val="000000"/>
          <w:sz w:val="28"/>
          <w:szCs w:val="28"/>
          <w:lang w:bidi="ru-RU"/>
        </w:rPr>
        <w:t>Административная ответственность за пропаганду и публичное</w:t>
      </w:r>
      <w:r w:rsidRPr="00965F5C">
        <w:rPr>
          <w:color w:val="000000"/>
          <w:sz w:val="28"/>
          <w:szCs w:val="28"/>
          <w:lang w:bidi="ru-RU"/>
        </w:rPr>
        <w:br/>
        <w:t>демонстрирование нацистской атрибутики или символики</w:t>
      </w:r>
    </w:p>
    <w:p w:rsidR="00965F5C" w:rsidRPr="00965F5C" w:rsidRDefault="00965F5C" w:rsidP="00965F5C">
      <w:pPr>
        <w:framePr w:w="10162" w:h="12535" w:hRule="exact" w:wrap="none" w:vAnchor="page" w:hAnchor="page" w:x="1000" w:y="2625"/>
        <w:widowControl w:val="0"/>
        <w:spacing w:line="322" w:lineRule="exact"/>
        <w:ind w:firstLine="500"/>
        <w:jc w:val="both"/>
        <w:rPr>
          <w:color w:val="000000"/>
          <w:sz w:val="28"/>
          <w:szCs w:val="28"/>
          <w:lang w:bidi="ru-RU"/>
        </w:rPr>
      </w:pPr>
      <w:r w:rsidRPr="00965F5C">
        <w:rPr>
          <w:color w:val="000000"/>
          <w:sz w:val="28"/>
          <w:szCs w:val="28"/>
          <w:lang w:bidi="ru-RU"/>
        </w:rPr>
        <w:t>В этом году исполняется 70 лет с окончания Нюрнбергского процесса - «суда истории» над военными преступлениями нацистской Германии, а также деятелями Третьего рейха. Учитывая исторический опыт, во имя безопасности народов мира каждое государство обязано принимать все необходимые меры по предотвращению создания и деятельности фашистских организаций и движений на своей территории.</w:t>
      </w:r>
    </w:p>
    <w:p w:rsidR="00965F5C" w:rsidRPr="00965F5C" w:rsidRDefault="00965F5C" w:rsidP="00965F5C">
      <w:pPr>
        <w:framePr w:w="10162" w:h="12535" w:hRule="exact" w:wrap="none" w:vAnchor="page" w:hAnchor="page" w:x="1000" w:y="2625"/>
        <w:widowControl w:val="0"/>
        <w:spacing w:line="322" w:lineRule="exact"/>
        <w:ind w:firstLine="500"/>
        <w:jc w:val="both"/>
        <w:rPr>
          <w:color w:val="000000"/>
          <w:sz w:val="28"/>
          <w:szCs w:val="28"/>
          <w:lang w:bidi="ru-RU"/>
        </w:rPr>
      </w:pPr>
      <w:r w:rsidRPr="00965F5C">
        <w:rPr>
          <w:color w:val="000000"/>
          <w:sz w:val="28"/>
          <w:szCs w:val="28"/>
          <w:lang w:bidi="ru-RU"/>
        </w:rPr>
        <w:t>В Российской Федерации строго запрещается использование в любой форме нацистской символики как оскорбляющей многонациональный народ и память о понесенных в Великой Отечественной войне жертвах.</w:t>
      </w:r>
    </w:p>
    <w:p w:rsidR="00965F5C" w:rsidRPr="00965F5C" w:rsidRDefault="00965F5C" w:rsidP="00965F5C">
      <w:pPr>
        <w:framePr w:w="10162" w:h="12535" w:hRule="exact" w:wrap="none" w:vAnchor="page" w:hAnchor="page" w:x="1000" w:y="2625"/>
        <w:widowControl w:val="0"/>
        <w:spacing w:line="322" w:lineRule="exact"/>
        <w:ind w:firstLine="500"/>
        <w:jc w:val="both"/>
        <w:rPr>
          <w:color w:val="000000"/>
          <w:sz w:val="28"/>
          <w:szCs w:val="28"/>
          <w:lang w:bidi="ru-RU"/>
        </w:rPr>
      </w:pPr>
      <w:r w:rsidRPr="00965F5C">
        <w:rPr>
          <w:color w:val="000000"/>
          <w:sz w:val="28"/>
          <w:szCs w:val="28"/>
          <w:lang w:bidi="ru-RU"/>
        </w:rPr>
        <w:t>Частью 1 ст. 20.3 Кодекса Российской Федерации об административных правонарушениях (КоАП РФ) установлена административная ответственность за пропаганду либо публичное демонстрирование нацистской атрибутики или</w:t>
      </w:r>
      <w:proofErr w:type="gramStart"/>
      <w:r w:rsidRPr="00965F5C">
        <w:rPr>
          <w:color w:val="000000"/>
          <w:sz w:val="28"/>
          <w:szCs w:val="28"/>
          <w:lang w:bidi="ru-RU"/>
        </w:rPr>
        <w:t xml:space="preserve"> .</w:t>
      </w:r>
      <w:proofErr w:type="gramEnd"/>
      <w:r w:rsidRPr="00965F5C">
        <w:rPr>
          <w:color w:val="000000"/>
          <w:sz w:val="28"/>
          <w:szCs w:val="28"/>
          <w:lang w:bidi="ru-RU"/>
        </w:rPr>
        <w:t xml:space="preserve">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(далее - атрибутика или символика), </w:t>
      </w:r>
      <w:proofErr w:type="gramStart"/>
      <w:r w:rsidRPr="00965F5C">
        <w:rPr>
          <w:color w:val="000000"/>
          <w:sz w:val="28"/>
          <w:szCs w:val="28"/>
          <w:lang w:bidi="ru-RU"/>
        </w:rPr>
        <w:t>в виде административного штрафа на граждан в размере от одной тысячи до двух тысяч рублей</w:t>
      </w:r>
      <w:proofErr w:type="gramEnd"/>
      <w:r w:rsidRPr="00965F5C">
        <w:rPr>
          <w:color w:val="000000"/>
          <w:sz w:val="28"/>
          <w:szCs w:val="28"/>
          <w:lang w:bidi="ru-RU"/>
        </w:rPr>
        <w:t xml:space="preserve"> либо административный арест на срок до пятнадцати суток с конфискацией предмета административного правонарушения. Более строгие наказания введены для должностных и юридических лиц.</w:t>
      </w:r>
    </w:p>
    <w:p w:rsidR="00965F5C" w:rsidRPr="00965F5C" w:rsidRDefault="00965F5C" w:rsidP="00965F5C">
      <w:pPr>
        <w:framePr w:w="10162" w:h="12535" w:hRule="exact" w:wrap="none" w:vAnchor="page" w:hAnchor="page" w:x="1000" w:y="2625"/>
        <w:widowControl w:val="0"/>
        <w:spacing w:line="322" w:lineRule="exact"/>
        <w:ind w:firstLine="500"/>
        <w:jc w:val="both"/>
        <w:rPr>
          <w:color w:val="000000"/>
          <w:sz w:val="28"/>
          <w:szCs w:val="28"/>
          <w:lang w:bidi="ru-RU"/>
        </w:rPr>
      </w:pPr>
      <w:r w:rsidRPr="00965F5C">
        <w:rPr>
          <w:color w:val="000000"/>
          <w:sz w:val="28"/>
          <w:szCs w:val="28"/>
          <w:lang w:bidi="ru-RU"/>
        </w:rPr>
        <w:t>При этом</w:t>
      </w:r>
      <w:proofErr w:type="gramStart"/>
      <w:r w:rsidRPr="00965F5C">
        <w:rPr>
          <w:color w:val="000000"/>
          <w:sz w:val="28"/>
          <w:szCs w:val="28"/>
          <w:lang w:bidi="ru-RU"/>
        </w:rPr>
        <w:t>,</w:t>
      </w:r>
      <w:proofErr w:type="gramEnd"/>
      <w:r w:rsidRPr="00965F5C">
        <w:rPr>
          <w:color w:val="000000"/>
          <w:sz w:val="28"/>
          <w:szCs w:val="28"/>
          <w:lang w:bidi="ru-RU"/>
        </w:rPr>
        <w:t xml:space="preserve"> под нацистской символикой понимаются знамена, значки, атрибуты униформы, приветствия и пароли, представляющие собой воспроизведение в любой форме соответствующей символики, использовавшейся Национал- социалистической рабочей партией Германии и фашистской партией Италии: свастики и других отличительных знаков государственных, военных и других структур, признанных преступными Нюрнбергским международным трибуналом. Сюда же относятся фасции, приветственные жесты и т.д., а также всякая другая символика и атрибутика, напоминающая нацистскую (фашистскую).</w:t>
      </w:r>
    </w:p>
    <w:p w:rsidR="00965F5C" w:rsidRPr="00965F5C" w:rsidRDefault="00965F5C" w:rsidP="00965F5C">
      <w:pPr>
        <w:framePr w:w="10162" w:h="12535" w:hRule="exact" w:wrap="none" w:vAnchor="page" w:hAnchor="page" w:x="1000" w:y="2625"/>
        <w:widowControl w:val="0"/>
        <w:spacing w:line="322" w:lineRule="exact"/>
        <w:ind w:firstLine="500"/>
        <w:jc w:val="both"/>
        <w:rPr>
          <w:color w:val="000000"/>
          <w:sz w:val="28"/>
          <w:szCs w:val="28"/>
          <w:lang w:bidi="ru-RU"/>
        </w:rPr>
      </w:pPr>
      <w:proofErr w:type="gramStart"/>
      <w:r w:rsidRPr="00965F5C">
        <w:rPr>
          <w:color w:val="000000"/>
          <w:sz w:val="28"/>
          <w:szCs w:val="28"/>
          <w:lang w:bidi="ru-RU"/>
        </w:rPr>
        <w:t>Часть 2 ст. 20.3 Кодекса Российской Федерации об административных правонарушениях предусматривает административную ответственность граждан (штраф от одной тысячи до двух тысяч пятисот рублей), должностных лиц (штраф от двух тысяч до пяти тысяч рублей), юридических лиц (штраф от двадцати тысяч до ста тысяч рублей) с конфискацией предмета административного правонарушения за изготовление или сбыт в целях пропаганды либо приобретение в целях сбыта</w:t>
      </w:r>
      <w:proofErr w:type="gramEnd"/>
      <w:r w:rsidRPr="00965F5C">
        <w:rPr>
          <w:color w:val="000000"/>
          <w:sz w:val="28"/>
          <w:szCs w:val="28"/>
          <w:lang w:bidi="ru-RU"/>
        </w:rPr>
        <w:t xml:space="preserve"> или пропаганды указанной атрибутики или символики.</w:t>
      </w:r>
    </w:p>
    <w:p w:rsidR="00965F5C" w:rsidRPr="00965F5C" w:rsidRDefault="00965F5C" w:rsidP="00965F5C">
      <w:pPr>
        <w:framePr w:w="10162" w:h="337" w:hRule="exact" w:wrap="none" w:vAnchor="page" w:hAnchor="page" w:x="1000" w:y="15430"/>
        <w:widowControl w:val="0"/>
        <w:spacing w:line="280" w:lineRule="exact"/>
        <w:jc w:val="right"/>
        <w:rPr>
          <w:color w:val="000000"/>
          <w:sz w:val="28"/>
          <w:szCs w:val="28"/>
          <w:lang w:bidi="ru-RU"/>
        </w:rPr>
      </w:pPr>
      <w:r w:rsidRPr="00965F5C">
        <w:rPr>
          <w:color w:val="000000"/>
          <w:sz w:val="28"/>
          <w:szCs w:val="28"/>
          <w:lang w:bidi="ru-RU"/>
        </w:rPr>
        <w:t>15.09.2016</w:t>
      </w:r>
    </w:p>
    <w:p w:rsidR="00965F5C" w:rsidRPr="00965F5C" w:rsidRDefault="00965F5C" w:rsidP="00965F5C">
      <w:pPr>
        <w:widowControl w:val="0"/>
        <w:rPr>
          <w:rFonts w:ascii="Arial Unicode MS" w:eastAsia="Arial Unicode MS" w:hAnsi="Arial Unicode MS" w:cs="Arial Unicode MS"/>
          <w:color w:val="000000"/>
          <w:sz w:val="2"/>
          <w:szCs w:val="2"/>
          <w:lang w:bidi="ru-RU"/>
        </w:rPr>
      </w:pPr>
    </w:p>
    <w:p w:rsidR="00C553AA" w:rsidRPr="006E3FBA" w:rsidRDefault="00C553AA" w:rsidP="00517CF3">
      <w:pPr>
        <w:rPr>
          <w:color w:val="333333"/>
          <w:sz w:val="28"/>
          <w:szCs w:val="28"/>
          <w:shd w:val="clear" w:color="auto" w:fill="FFFFFF"/>
        </w:rPr>
      </w:pPr>
      <w:bookmarkStart w:id="0" w:name="_GoBack"/>
      <w:bookmarkEnd w:id="0"/>
    </w:p>
    <w:sectPr w:rsidR="00C553AA" w:rsidRPr="006E3FBA">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AE"/>
    <w:rsid w:val="000623C7"/>
    <w:rsid w:val="001541DA"/>
    <w:rsid w:val="00444611"/>
    <w:rsid w:val="00517CF3"/>
    <w:rsid w:val="006E3FBA"/>
    <w:rsid w:val="00965F5C"/>
    <w:rsid w:val="0099775D"/>
    <w:rsid w:val="009F359D"/>
    <w:rsid w:val="00C553AA"/>
    <w:rsid w:val="00D35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6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444611"/>
    <w:pPr>
      <w:spacing w:after="160" w:line="240" w:lineRule="exact"/>
    </w:pPr>
    <w:rPr>
      <w:rFonts w:ascii="Tahoma" w:hAnsi="Tahoma"/>
      <w:sz w:val="20"/>
      <w:szCs w:val="20"/>
      <w:lang w:val="en-US" w:eastAsia="en-US"/>
    </w:rPr>
  </w:style>
  <w:style w:type="paragraph" w:customStyle="1" w:styleId="ConsPlusNormal">
    <w:name w:val="ConsPlusNormal"/>
    <w:rsid w:val="004446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1541DA"/>
    <w:rPr>
      <w:color w:val="0000FF"/>
      <w:u w:val="single"/>
    </w:rPr>
  </w:style>
  <w:style w:type="character" w:customStyle="1" w:styleId="apple-converted-space">
    <w:name w:val="apple-converted-space"/>
    <w:basedOn w:val="a0"/>
    <w:rsid w:val="009F3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6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444611"/>
    <w:pPr>
      <w:spacing w:after="160" w:line="240" w:lineRule="exact"/>
    </w:pPr>
    <w:rPr>
      <w:rFonts w:ascii="Tahoma" w:hAnsi="Tahoma"/>
      <w:sz w:val="20"/>
      <w:szCs w:val="20"/>
      <w:lang w:val="en-US" w:eastAsia="en-US"/>
    </w:rPr>
  </w:style>
  <w:style w:type="paragraph" w:customStyle="1" w:styleId="ConsPlusNormal">
    <w:name w:val="ConsPlusNormal"/>
    <w:rsid w:val="004446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1541DA"/>
    <w:rPr>
      <w:color w:val="0000FF"/>
      <w:u w:val="single"/>
    </w:rPr>
  </w:style>
  <w:style w:type="character" w:customStyle="1" w:styleId="apple-converted-space">
    <w:name w:val="apple-converted-space"/>
    <w:basedOn w:val="a0"/>
    <w:rsid w:val="009F3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Трифонова Екатерина</dc:creator>
  <cp:keywords/>
  <dc:description/>
  <cp:lastModifiedBy>Трифонова Екатерина</cp:lastModifiedBy>
  <cp:revision>5</cp:revision>
  <cp:lastPrinted>2016-09-20T05:55:00Z</cp:lastPrinted>
  <dcterms:created xsi:type="dcterms:W3CDTF">2016-09-20T03:03:00Z</dcterms:created>
  <dcterms:modified xsi:type="dcterms:W3CDTF">2016-09-21T06:35:00Z</dcterms:modified>
</cp:coreProperties>
</file>